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22E9E" w:rsidRPr="00AF2D8C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22E9E" w:rsidRPr="00AF2D8C" w:rsidRDefault="00F76549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Uvod u ekonomiju</w:t>
            </w:r>
            <w:bookmarkStart w:id="0" w:name="_GoBack"/>
            <w:bookmarkEnd w:id="0"/>
          </w:p>
        </w:tc>
      </w:tr>
      <w:tr w:rsidR="00422E9E" w:rsidRPr="00AF2D8C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27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272"/>
            </w:tblGrid>
            <w:tr w:rsidR="00422E9E" w:rsidRPr="00AF2D8C" w:rsidTr="00052A28">
              <w:trPr>
                <w:trHeight w:val="119"/>
              </w:trPr>
              <w:tc>
                <w:tcPr>
                  <w:tcW w:w="11272" w:type="dxa"/>
                </w:tcPr>
                <w:p w:rsidR="00422E9E" w:rsidRPr="00AF2D8C" w:rsidRDefault="00422E9E" w:rsidP="00FA7F4F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color w:val="auto"/>
                      <w:sz w:val="20"/>
                      <w:szCs w:val="20"/>
                    </w:rPr>
                    <w:t>E</w:t>
                  </w:r>
                  <w:r w:rsidR="00FA7F4F">
                    <w:rPr>
                      <w:rFonts w:ascii="Arial" w:hAnsi="Arial" w:cs="Arial"/>
                      <w:bCs/>
                      <w:color w:val="auto"/>
                      <w:sz w:val="20"/>
                      <w:szCs w:val="20"/>
                    </w:rPr>
                    <w:t>CA</w:t>
                  </w:r>
                  <w:r w:rsidRPr="00AF2D8C">
                    <w:rPr>
                      <w:rFonts w:ascii="Arial" w:hAnsi="Arial" w:cs="Arial"/>
                      <w:bCs/>
                      <w:color w:val="auto"/>
                      <w:sz w:val="20"/>
                      <w:szCs w:val="20"/>
                    </w:rPr>
                    <w:t xml:space="preserve">001 </w:t>
                  </w:r>
                </w:p>
              </w:tc>
            </w:tr>
          </w:tbl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076B90" w:rsidRDefault="00422E9E" w:rsidP="00052A28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76B90">
              <w:rPr>
                <w:rFonts w:ascii="Arial" w:hAnsi="Arial" w:cs="Arial"/>
                <w:color w:val="FF0000"/>
                <w:sz w:val="20"/>
                <w:szCs w:val="20"/>
              </w:rPr>
              <w:t>Doc. dr.sc. Maja Mihaljević Kosor</w:t>
            </w:r>
          </w:p>
          <w:p w:rsidR="00422E9E" w:rsidRPr="00AF2D8C" w:rsidRDefault="00422E9E" w:rsidP="00FA7F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76B90">
              <w:rPr>
                <w:rFonts w:ascii="Arial" w:hAnsi="Arial" w:cs="Arial"/>
                <w:color w:val="FF0000"/>
                <w:sz w:val="20"/>
                <w:szCs w:val="20"/>
              </w:rPr>
              <w:t xml:space="preserve">Doc.dr.sc. 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>Vinko Muštra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22E9E" w:rsidRPr="00AF2D8C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22E9E" w:rsidRPr="00AF2D8C" w:rsidTr="00052A2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FA7F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</w:t>
            </w:r>
            <w:r w:rsidR="00FA7F4F">
              <w:rPr>
                <w:rFonts w:ascii="Arial" w:hAnsi="Arial" w:cs="Arial"/>
                <w:sz w:val="20"/>
                <w:szCs w:val="20"/>
              </w:rPr>
              <w:t>0</w:t>
            </w:r>
            <w:r w:rsidRPr="00AF2D8C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22E9E" w:rsidRPr="00AF2D8C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Glavni cilj predmeta je osigurati stjecanje sposobnosti studenata za razumijevanje osnovnih ekonomskih pojmova i procesa.</w:t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Identificirati i opisati osnovne ekonomske pojmove</w:t>
            </w:r>
          </w:p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422E9E" w:rsidRPr="00AF2D8C" w:rsidRDefault="00422E9E" w:rsidP="00052A28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1. Polaznik/ica 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će </w:t>
            </w:r>
            <w:r w:rsidR="000C0F9E" w:rsidRPr="000C0F9E">
              <w:rPr>
                <w:rFonts w:ascii="Arial" w:hAnsi="Arial" w:cs="Arial"/>
                <w:color w:val="FF0000"/>
                <w:sz w:val="20"/>
                <w:szCs w:val="20"/>
              </w:rPr>
              <w:t>opisati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i usporediti različite ekonomske teorije kroz povijest</w:t>
            </w:r>
          </w:p>
          <w:p w:rsidR="00422E9E" w:rsidRPr="00AF2D8C" w:rsidRDefault="00422E9E" w:rsidP="00052A28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2. Polaznik/ica će </w:t>
            </w:r>
            <w:r w:rsidR="000C0F9E">
              <w:rPr>
                <w:rFonts w:ascii="Arial" w:hAnsi="Arial" w:cs="Arial"/>
                <w:color w:val="FF0000"/>
                <w:sz w:val="20"/>
                <w:szCs w:val="20"/>
              </w:rPr>
              <w:t>analizirati i skicirati oblikovanje pojedinačne i opće ravnoteže na tržištu</w:t>
            </w:r>
          </w:p>
          <w:p w:rsidR="00422E9E" w:rsidRPr="00AF2D8C" w:rsidRDefault="00422E9E" w:rsidP="00052A28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Polaznik/ica će protumačiti osnovne pokazatelje poslovanja </w:t>
            </w:r>
            <w:r w:rsidR="000C0F9E" w:rsidRPr="000C0F9E">
              <w:rPr>
                <w:rFonts w:ascii="Arial" w:hAnsi="Arial" w:cs="Arial"/>
                <w:color w:val="FF0000"/>
                <w:sz w:val="20"/>
                <w:szCs w:val="20"/>
              </w:rPr>
              <w:t>ekonomskog subjekta</w:t>
            </w:r>
          </w:p>
          <w:p w:rsidR="00422E9E" w:rsidRPr="00AF2D8C" w:rsidRDefault="00422E9E" w:rsidP="00052A28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4. Polaznik/ica će interpretirati osnovne ekonomske politike države</w:t>
            </w:r>
          </w:p>
          <w:p w:rsidR="00422E9E" w:rsidRPr="00AF2D8C" w:rsidRDefault="00422E9E" w:rsidP="00052A28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5. Polaznik/ica će razlikovati osnovne elemente tržišnog društva</w:t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Izlaže se geneza razvitka ekonomske teorije do danas.  Ukratko su objašnjene sve važnije ekonomske paradigme. Proučavaju se osnove mikroekonomske i makroekonomske analize kroz teoriju i zadatke. Identificira se osnova institucionalna struktura tržišnog društva.</w:t>
            </w:r>
          </w:p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lastRenderedPageBreak/>
              <w:drawing>
                <wp:inline distT="0" distB="0" distL="0" distR="0">
                  <wp:extent cx="4635374" cy="5897018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4819" cy="5896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E9E" w:rsidRPr="00AF2D8C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samostalni  zadaci  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2033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92033" w:rsidRPr="00AF2D8C">
              <w:rPr>
                <w:rFonts w:ascii="Arial" w:hAnsi="Arial" w:cs="Arial"/>
                <w:sz w:val="20"/>
                <w:szCs w:val="20"/>
              </w:rPr>
            </w:r>
            <w:r w:rsidR="00692033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92033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22E9E" w:rsidRPr="00AF2D8C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 minimalno 70% ukupne nastave. Uvjet za pristupanje ispitu je potpis.</w:t>
            </w:r>
          </w:p>
        </w:tc>
      </w:tr>
      <w:tr w:rsidR="00422E9E" w:rsidRPr="00AF2D8C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aktivnost tako da ukupni broj ECTS bodova odgovara bodovnoj vrijednosti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lastRenderedPageBreak/>
              <w:t>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22E9E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22E9E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22E9E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6*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2E9E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692033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Kolegij je moguće položiti putem a) kolokvija ili b) putem ispita. Tijekom semestra održavaju se dva kolokvija iz predmeta. Svaki kolokvij se sastoji od pismenog i usmenog dijela. Uvjet za izlazak na usmeni dio kolokvija je položeni pismeni dio kolokvija. Položeni pismeni dio prvog kolokvija omogućava izlazak na pismeni dio drugog kolokvija. U cijelosti položena oba kolokvija oslobađaju studenta cijelog ispita. Položenim kolokvijem smatra se kolokvij s najmanje </w:t>
            </w:r>
            <w:r w:rsidR="00FA7F4F">
              <w:rPr>
                <w:rFonts w:ascii="Arial" w:hAnsi="Arial" w:cs="Arial"/>
                <w:sz w:val="20"/>
                <w:szCs w:val="20"/>
              </w:rPr>
              <w:t>5</w:t>
            </w:r>
            <w:r w:rsidRPr="00AF2D8C">
              <w:rPr>
                <w:rFonts w:ascii="Arial" w:hAnsi="Arial" w:cs="Arial"/>
                <w:sz w:val="20"/>
                <w:szCs w:val="20"/>
              </w:rPr>
              <w:t>0% točnih odgovora u pismenom dijelu i ocjenom dovoljan na usmenom dijelu. Ispit se sastoji od pismenog i usmenog dijela.</w:t>
            </w:r>
          </w:p>
          <w:p w:rsidR="00422E9E" w:rsidRDefault="00422E9E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izlaziti na ispit.</w:t>
            </w:r>
          </w:p>
          <w:p w:rsidR="00FA7F4F" w:rsidRPr="00700FB6" w:rsidRDefault="000C0F9E" w:rsidP="00FA7F4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Ispit se sastoji od dva dijela, pismenog i usmenog. Za polaganje pismenog ispita potrebno je ostvariti minimalno 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>0% bodova i prolaznu ocjenu na usmenom. Konačna ocjena formira se kao prosjek uspjeha na pismenom i usmenom dijelu ispita. Ocjena na pisme</w:t>
            </w:r>
            <w:r w:rsidR="00076B90">
              <w:rPr>
                <w:rFonts w:ascii="Arial" w:hAnsi="Arial" w:cs="Arial"/>
                <w:color w:val="FF0000"/>
                <w:sz w:val="20"/>
                <w:szCs w:val="20"/>
              </w:rPr>
              <w:t>n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>om dij</w:t>
            </w:r>
            <w:r w:rsidR="00076B90">
              <w:rPr>
                <w:rFonts w:ascii="Arial" w:hAnsi="Arial" w:cs="Arial"/>
                <w:color w:val="FF0000"/>
                <w:sz w:val="20"/>
                <w:szCs w:val="20"/>
              </w:rPr>
              <w:t>e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>lu formira se na sljedeći način</w:t>
            </w:r>
            <w:r w:rsidR="00076B90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  <w:r w:rsidR="00FA7F4F" w:rsidRPr="00700FB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>o</w:t>
            </w:r>
            <w:r w:rsidR="00FA7F4F" w:rsidRPr="00700FB6">
              <w:rPr>
                <w:rFonts w:ascii="Arial" w:hAnsi="Arial" w:cs="Arial"/>
                <w:color w:val="FF0000"/>
                <w:sz w:val="20"/>
                <w:szCs w:val="20"/>
              </w:rPr>
              <w:t xml:space="preserve">d 50-64% - ocjena 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>dovoljan (</w:t>
            </w:r>
            <w:r w:rsidR="00FA7F4F" w:rsidRPr="00700FB6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FA7F4F" w:rsidRPr="00700FB6">
              <w:rPr>
                <w:rFonts w:ascii="Arial" w:hAnsi="Arial" w:cs="Arial"/>
                <w:color w:val="FF0000"/>
                <w:sz w:val="20"/>
                <w:szCs w:val="20"/>
              </w:rPr>
              <w:t xml:space="preserve">, od 65-79% ocjena 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>dobar (</w:t>
            </w:r>
            <w:r w:rsidR="00FA7F4F" w:rsidRPr="00700FB6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FA7F4F" w:rsidRPr="00700FB6">
              <w:rPr>
                <w:rFonts w:ascii="Arial" w:hAnsi="Arial" w:cs="Arial"/>
                <w:color w:val="FF0000"/>
                <w:sz w:val="20"/>
                <w:szCs w:val="20"/>
              </w:rPr>
              <w:t>, od 80-89% ocjena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 xml:space="preserve"> vrlo dobar </w:t>
            </w:r>
            <w:r w:rsidR="00FA7F4F" w:rsidRPr="00700FB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>(</w:t>
            </w:r>
            <w:r w:rsidR="00FA7F4F" w:rsidRPr="00700FB6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FA7F4F" w:rsidRPr="00700FB6">
              <w:rPr>
                <w:rFonts w:ascii="Arial" w:hAnsi="Arial" w:cs="Arial"/>
                <w:color w:val="FF0000"/>
                <w:sz w:val="20"/>
                <w:szCs w:val="20"/>
              </w:rPr>
              <w:t xml:space="preserve"> i od 90-100% ocjena 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>izvrstan (</w:t>
            </w:r>
            <w:r w:rsidR="00FA7F4F" w:rsidRPr="00700FB6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="00FA7F4F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FA7F4F" w:rsidRPr="00700FB6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0C0F9E" w:rsidRPr="000C0F9E" w:rsidRDefault="000C0F9E" w:rsidP="00052A28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C0F9E" w:rsidRPr="00AF2D8C" w:rsidRDefault="000C0F9E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2E9E" w:rsidRPr="00AF2D8C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22E9E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422E9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2E9E" w:rsidRPr="000C0F9E" w:rsidRDefault="00422E9E" w:rsidP="000C0F9E">
            <w:pPr>
              <w:pStyle w:val="Defaul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>Reić, Z., Mihaljević Kosor, M.,</w:t>
            </w:r>
            <w:r w:rsidR="000C0F9E"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 Šimić, V. 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 "Ekonomija", </w:t>
            </w:r>
            <w:r w:rsidR="000C0F9E"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Sveučilište u Splitu, 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>Ekonomski fakultet Split, 201</w:t>
            </w:r>
            <w:r w:rsidR="000C0F9E" w:rsidRPr="000C0F9E">
              <w:rPr>
                <w:rFonts w:ascii="Arial" w:hAnsi="Arial" w:cs="Arial"/>
                <w:color w:val="FF0000"/>
                <w:sz w:val="20"/>
                <w:szCs w:val="20"/>
              </w:rPr>
              <w:t>7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. 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076B90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692033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422E9E" w:rsidRPr="00AF2D8C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F2D8C">
              <w:rPr>
                <w:rFonts w:ascii="Arial" w:hAnsi="Arial" w:cs="Arial"/>
                <w:color w:val="auto"/>
                <w:sz w:val="20"/>
                <w:szCs w:val="20"/>
              </w:rPr>
              <w:t>Samuelson, P., Nordhaus, W., "Ekonomija", MATE d.o.o. Zagreb, 2011. (XIX. izdanje)</w:t>
            </w:r>
          </w:p>
          <w:p w:rsidR="00422E9E" w:rsidRDefault="00422E9E" w:rsidP="00052A28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F2D8C">
              <w:rPr>
                <w:rFonts w:ascii="Arial" w:hAnsi="Arial" w:cs="Arial"/>
                <w:color w:val="auto"/>
                <w:sz w:val="20"/>
                <w:szCs w:val="20"/>
              </w:rPr>
              <w:t xml:space="preserve">Glas, M., Kovač, B. i Reić Z., "Ekonomija i politika tržišnog društva", Ekonomski fakultet Split, 2003., (IV. izdanje) </w:t>
            </w:r>
          </w:p>
          <w:p w:rsidR="000C0F9E" w:rsidRPr="00AF2D8C" w:rsidRDefault="000C0F9E" w:rsidP="000C0F9E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422E9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22E9E" w:rsidRPr="00AF2D8C" w:rsidRDefault="00422E9E" w:rsidP="00422E9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422E9E" w:rsidRPr="00AF2D8C" w:rsidRDefault="00422E9E" w:rsidP="00422E9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422E9E" w:rsidRPr="00AF2D8C" w:rsidRDefault="00422E9E" w:rsidP="00422E9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22E9E" w:rsidRPr="00AF2D8C" w:rsidRDefault="00422E9E" w:rsidP="00422E9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692033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6C0E" w:rsidRDefault="00446C0E"/>
    <w:sectPr w:rsidR="00446C0E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FE0" w:rsidRDefault="009A6FE0" w:rsidP="00422E9E">
      <w:pPr>
        <w:spacing w:after="0" w:line="240" w:lineRule="auto"/>
      </w:pPr>
      <w:r>
        <w:separator/>
      </w:r>
    </w:p>
  </w:endnote>
  <w:endnote w:type="continuationSeparator" w:id="0">
    <w:p w:rsidR="009A6FE0" w:rsidRDefault="009A6FE0" w:rsidP="0042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FE0" w:rsidRDefault="009A6FE0" w:rsidP="00422E9E">
      <w:pPr>
        <w:spacing w:after="0" w:line="240" w:lineRule="auto"/>
      </w:pPr>
      <w:r>
        <w:separator/>
      </w:r>
    </w:p>
  </w:footnote>
  <w:footnote w:type="continuationSeparator" w:id="0">
    <w:p w:rsidR="009A6FE0" w:rsidRDefault="009A6FE0" w:rsidP="00422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E9E"/>
    <w:rsid w:val="00076B90"/>
    <w:rsid w:val="000C0F9E"/>
    <w:rsid w:val="00116421"/>
    <w:rsid w:val="003504B6"/>
    <w:rsid w:val="00422E9E"/>
    <w:rsid w:val="00446C0E"/>
    <w:rsid w:val="00463255"/>
    <w:rsid w:val="006437FD"/>
    <w:rsid w:val="00692033"/>
    <w:rsid w:val="008776D9"/>
    <w:rsid w:val="00881912"/>
    <w:rsid w:val="009A6FE0"/>
    <w:rsid w:val="009E488B"/>
    <w:rsid w:val="00E5427B"/>
    <w:rsid w:val="00F76549"/>
    <w:rsid w:val="00FA0472"/>
    <w:rsid w:val="00FA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E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422E9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22E9E"/>
    <w:rPr>
      <w:rFonts w:cs="Times New Roman"/>
      <w:b/>
      <w:bCs/>
    </w:rPr>
  </w:style>
  <w:style w:type="paragraph" w:customStyle="1" w:styleId="Default">
    <w:name w:val="Default"/>
    <w:rsid w:val="00422E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E9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2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2E9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2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2E9E"/>
    <w:rPr>
      <w:rFonts w:ascii="Calibri" w:eastAsia="Calibri" w:hAnsi="Calibri" w:cs="Times New Roman"/>
    </w:rPr>
  </w:style>
  <w:style w:type="character" w:styleId="CommentReference">
    <w:name w:val="annotation reference"/>
    <w:semiHidden/>
    <w:rsid w:val="000C0F9E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E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422E9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22E9E"/>
    <w:rPr>
      <w:rFonts w:cs="Times New Roman"/>
      <w:b/>
      <w:bCs/>
    </w:rPr>
  </w:style>
  <w:style w:type="paragraph" w:customStyle="1" w:styleId="Default">
    <w:name w:val="Default"/>
    <w:rsid w:val="00422E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E9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2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2E9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2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2E9E"/>
    <w:rPr>
      <w:rFonts w:ascii="Calibri" w:eastAsia="Calibri" w:hAnsi="Calibri" w:cs="Times New Roman"/>
    </w:rPr>
  </w:style>
  <w:style w:type="character" w:styleId="CommentReference">
    <w:name w:val="annotation reference"/>
    <w:semiHidden/>
    <w:rsid w:val="000C0F9E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2018-06-07T11:09:00Z</dcterms:created>
  <dcterms:modified xsi:type="dcterms:W3CDTF">2018-06-07T11:09:00Z</dcterms:modified>
</cp:coreProperties>
</file>